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DF64" w14:textId="78022662" w:rsidR="00505924" w:rsidRDefault="00505924" w:rsidP="00ED386D">
      <w:pPr>
        <w:spacing w:after="40"/>
        <w:jc w:val="center"/>
        <w:rPr>
          <w:rFonts w:ascii="Aptos Display" w:hAnsi="Aptos Display"/>
          <w:b/>
          <w:color w:val="12355B"/>
          <w:sz w:val="42"/>
        </w:rPr>
      </w:pPr>
      <w:r>
        <w:rPr>
          <w:noProof/>
        </w:rPr>
        <w:drawing>
          <wp:inline distT="0" distB="0" distL="0" distR="0" wp14:anchorId="514B9966" wp14:editId="32B03852">
            <wp:extent cx="1888230" cy="444500"/>
            <wp:effectExtent l="0" t="0" r="0" b="0"/>
            <wp:docPr id="1001" name="Picture 1" descr="Stephen M. Yoss, MS, C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phen M. Yoss, MS, C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744" cy="45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122B" w14:textId="37C595AC" w:rsidR="002F1186" w:rsidRPr="006B1BF3" w:rsidRDefault="00000000" w:rsidP="00ED386D">
      <w:pPr>
        <w:spacing w:after="40"/>
        <w:jc w:val="center"/>
        <w:rPr>
          <w:rFonts w:ascii="Aptos Display" w:hAnsi="Aptos Display"/>
          <w:b/>
          <w:color w:val="12355B"/>
          <w:sz w:val="12"/>
          <w:szCs w:val="2"/>
        </w:rPr>
      </w:pPr>
      <w:proofErr w:type="gramStart"/>
      <w:r w:rsidRPr="00EF18EF">
        <w:rPr>
          <w:rFonts w:ascii="Aptos Display" w:hAnsi="Aptos Display"/>
          <w:b/>
          <w:color w:val="12355B"/>
          <w:sz w:val="36"/>
          <w:szCs w:val="18"/>
        </w:rPr>
        <w:t xml:space="preserve">Using AI and Automation Better and Faster Period Ending Procedures</w:t>
      </w:r>
      <w:r w:rsidR="008E0EC5">
        <w:rPr>
          <w:rFonts w:ascii="Aptos Display" w:hAnsi="Aptos Display"/>
          <w:b/>
          <w:color w:val="12355B"/>
          <w:sz w:val="42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2718"/>
        <w:gridCol w:w="2718"/>
        <w:gridCol w:w="2718"/>
      </w:tblGrid>
      <w:tr w:rsidR="007741DC" w:rsidRPr="007B048C" w14:paraId="0FDE82F4" w14:textId="1CEB7C74" w:rsidTr="00EF18EF">
        <w:trPr>
          <w:cantSplit/>
          <w:trHeight w:val="440"/>
        </w:trPr>
        <w:tc>
          <w:tcPr>
            <w:tcW w:w="2718" w:type="dxa"/>
            <w:shd w:val="clear" w:color="auto" w:fill="1F5E91"/>
            <w:vAlign w:val="center"/>
          </w:tcPr>
          <w:p w14:paraId="6380C3C6" w14:textId="5799F7F8" w:rsidR="007741DC" w:rsidRDefault="007741DC" w:rsidP="00EF18EF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br/>
              <w:t>Credits</w:t>
            </w:r>
            <w:r>
              <w:rPr>
                <w:b/>
                <w:color w:val="FFFFFF"/>
                <w:sz w:val="16"/>
              </w:rPr>
              <w:br/>
            </w:r>
            <w:proofErr w:type="gramStart"/>
            <w:r>
              <w:rPr>
                <w:b/>
                <w:color w:val="FFFFFF"/>
                <w:sz w:val="20"/>
              </w:rPr>
              <w:t xml:space="preserve">2.0</w:t>
            </w:r>
          </w:p>
        </w:tc>
        <w:tc>
          <w:tcPr>
            <w:tcW w:w="2718" w:type="dxa"/>
            <w:shd w:val="clear" w:color="auto" w:fill="1F5E91"/>
            <w:vAlign w:val="center"/>
          </w:tcPr>
          <w:p w14:paraId="5DE3800F" w14:textId="6E2DD800" w:rsidR="007741DC" w:rsidRDefault="007741DC" w:rsidP="00EF18EF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br/>
            </w:r>
            <w:r w:rsidR="005F1AFA">
              <w:rPr>
                <w:b/>
                <w:color w:val="FFFFFF"/>
                <w:sz w:val="16"/>
              </w:rPr>
              <w:t xml:space="preserve">Field of Study</w:t>
            </w:r>
            <w:r>
              <w:rPr>
                <w:b/>
                <w:color w:val="FFFFFF"/>
                <w:sz w:val="16"/>
              </w:rPr>
              <w:br/>
            </w:r>
            <w:proofErr w:type="gramStart"/>
            <w:r>
              <w:rPr>
                <w:b/>
                <w:color w:val="FFFFFF"/>
                <w:sz w:val="20"/>
              </w:rPr>
              <w:t xml:space="preserve">Accounting</w:t>
            </w:r>
          </w:p>
        </w:tc>
        <w:tc>
          <w:tcPr>
            <w:tcW w:w="2718" w:type="dxa"/>
            <w:shd w:val="clear" w:color="auto" w:fill="1F5E91"/>
            <w:vAlign w:val="center"/>
          </w:tcPr>
          <w:p w14:paraId="7BB4A653" w14:textId="1AC695BB" w:rsidR="007741DC" w:rsidRDefault="007741DC" w:rsidP="00EF18EF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br/>
              <w:t>Course Category</w:t>
            </w:r>
            <w:r>
              <w:rPr>
                <w:b/>
                <w:color w:val="FFFFFF"/>
                <w:sz w:val="16"/>
              </w:rPr>
              <w:br/>
            </w:r>
            <w:proofErr w:type="gramStart"/>
            <w:r>
              <w:rPr>
                <w:b/>
                <w:color w:val="FFFFFF"/>
                <w:sz w:val="20"/>
              </w:rPr>
              <w:t xml:space="preserve">General</w:t>
            </w:r>
          </w:p>
        </w:tc>
        <w:tc>
          <w:tcPr>
            <w:tcW w:w="2718" w:type="dxa"/>
            <w:shd w:val="clear" w:color="auto" w:fill="1F5E91"/>
            <w:vAlign w:val="center"/>
          </w:tcPr>
          <w:p w14:paraId="5C5DA70D" w14:textId="533DBCA0" w:rsidR="007741DC" w:rsidRDefault="007741DC" w:rsidP="00EF18EF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br/>
            </w:r>
            <w:r w:rsidR="005F1AFA">
              <w:rPr>
                <w:b/>
                <w:color w:val="FFFFFF"/>
                <w:sz w:val="16"/>
              </w:rPr>
              <w:t xml:space="preserve">Level</w:t>
            </w:r>
            <w:r>
              <w:rPr>
                <w:b/>
                <w:color w:val="FFFFFF"/>
                <w:sz w:val="16"/>
              </w:rPr>
              <w:br/>
            </w:r>
            <w:proofErr w:type="gramStart"/>
            <w:r>
              <w:rPr>
                <w:b/>
                <w:color w:val="FFFFFF"/>
                <w:sz w:val="20"/>
              </w:rPr>
              <w:t xml:space="preserve">Intermediate</w:t>
            </w:r>
          </w:p>
        </w:tc>
      </w:tr>
    </w:tbl>
    <w:p w14:paraId="25BBCBD3" w14:textId="77777777" w:rsidR="00EF18EF" w:rsidRDefault="00EF18EF" w:rsidP="00EF18EF">
      <w:pPr>
        <w:pStyle w:val="Heading4"/>
        <w:rPr>
          <w:lang w:val="fr-FR"/>
        </w:rPr>
      </w:pPr>
      <w:r>
        <w:rPr>
          <w:lang w:val="fr-FR"/>
        </w:rPr>
        <w:t>COURSE DESCRIPTION</w:t>
      </w:r>
    </w:p>
    <w:p w14:paraId="523E6079" w14:textId="7A4448F0" w:rsidR="00EF18EF" w:rsidRPr="00EF18EF" w:rsidRDefault="00EF18EF" w:rsidP="00EF18EF">
      <w:proofErr w:type="gramStart"/>
      <w:r w:rsidRPr="00EF18EF">
        <w:t xml:space="preserve">The month-end close shouldn't feel like a recurring nightmare where the final balance is a ghost that won't stop moving. Most teams are stuck in a cycle of manual reconciliations and frantic spreadsheet updates that turn the first week of every month into a stressful marathon. This course changes that narrative by turning the close into a well-oiled machine. It explores how to map out the critical path so that a late bank statement doesn't stall the entire process. The curriculum covers real-world examples, like how a controller can use AI-driven anomaly detection to flag exceptions or deploy logic-based triggers to handle recurring accruals without human intervention. It isn't just about speed; it's about giving the finance team their weekends back while ensuring the final reports are bulletproof. By the time the session wraps up, practitioners will have a blueprint for a workflow that runs on autopilot using the latest automation and artificial intelligence tools.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5436"/>
      </w:tblGrid>
      <w:tr w:rsidR="00EF18EF" w14:paraId="1A33E780" w14:textId="77777777" w:rsidTr="00EF18EF">
        <w:tc>
          <w:tcPr>
            <w:tcW w:w="5436" w:type="dxa"/>
          </w:tcPr>
          <w:p w14:paraId="66D57647" w14:textId="77777777" w:rsidR="00EF18EF" w:rsidRPr="00EF18EF" w:rsidRDefault="00EF18EF" w:rsidP="00EF18EF">
            <w:pPr>
              <w:pStyle w:val="Heading4"/>
            </w:pPr>
            <w:r w:rsidRPr="00EF18EF">
              <w:t xml:space="preserve">LEARNING OBJECTIVES</w:t>
            </w:r>
          </w:p>
          <w:p w14:paraId="26275F4E" w14:textId="77777777" w:rsidR="00EF18EF" w:rsidRPr="00EF18EF" w:rsidRDefault="00EF18EF" w:rsidP="00EF18EF">
            <w:r w:rsidRPr="00EF18EF">
              <w:t xml:space="preserve"/>
            </w:r>
            <w:proofErr w:type="gramEnd"/>
          </w:p>
          <w:p w14:paraId="4F800130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Identify common bottlenecks in the traditional closing cycle that are candidates for AI-driven automation.</w:t>
            </w:r>
          </w:p>
          <w:p w14:paraId="250938CD" w14:textId="7CBA5DB5" w:rsidR="00EF18EF" w:rsidRDefault="00EF18EF" w:rsidP="00EF18EF">
            <w:r w:rsidRPr="00EF18EF">
              <w:t xml:space="preserve"/>
            </w:r>
            <w:proofErr w:type="gramEnd"/>
          </w:p>
          <w:p w14:paraId="4F800130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Map task dependencies and sequencing to optimize the order of operations during the close.</w:t>
            </w:r>
          </w:p>
          <w:p w14:paraId="250938CD" w14:textId="7CBA5DB5" w:rsidR="00EF18EF" w:rsidRDefault="00EF18EF" w:rsidP="00EF18EF">
            <w:r w:rsidRPr="00EF18EF">
              <w:t xml:space="preserve"/>
            </w:r>
            <w:proofErr w:type="gramEnd"/>
          </w:p>
          <w:p w14:paraId="4F800130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Compare methods for automating recurring journal entries and high-volume reconciliations using logic-based triggers.</w:t>
            </w:r>
          </w:p>
          <w:p w14:paraId="250938CD" w14:textId="7CBA5DB5" w:rsidR="00EF18EF" w:rsidRDefault="00EF18EF" w:rsidP="00EF18EF">
            <w:r w:rsidRPr="00EF18EF">
              <w:t xml:space="preserve"/>
            </w:r>
            <w:proofErr w:type="gramEnd"/>
          </w:p>
          <w:p w14:paraId="4F800130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Implement status tracking mechanisms and AI tools to provide real-time visibility into the closing progress.</w:t>
            </w:r>
          </w:p>
          <w:p w14:paraId="250938CD" w14:textId="7CBA5DB5" w:rsidR="00EF18EF" w:rsidRDefault="00EF18EF" w:rsidP="00EF18EF">
            <w:r w:rsidRPr="00EF18EF">
              <w:t xml:space="preserve"/>
            </w:r>
            <w:proofErr w:type="gramEnd"/>
          </w:p>
          <w:p w14:paraId="4F800130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Evaluate how artificial intelligence can detect anomalies in financial data before the books are officially closed.</w:t>
            </w:r>
          </w:p>
          <w:p w14:paraId="250938CD" w14:textId="7CBA5DB5" w:rsidR="00EF18EF" w:rsidRDefault="00EF18EF" w:rsidP="00EF18EF">
            <w:r w:rsidRPr="00EF18EF">
              <w:t xml:space="preserve"/>
            </w:r>
          </w:p>
        </w:tc>
        <w:tc>
          <w:tcPr>
            <w:tcW w:w="5436" w:type="dxa"/>
          </w:tcPr>
          <w:p w14:paraId="20C10D6B" w14:textId="77777777" w:rsidR="00EF18EF" w:rsidRPr="00EF18EF" w:rsidRDefault="00EF18EF" w:rsidP="00EF18EF">
            <w:pPr>
              <w:pStyle w:val="Heading4"/>
            </w:pPr>
            <w:r w:rsidRPr="00EF18EF">
              <w:t xml:space="preserve">MAJOR TOPICS</w:t>
            </w:r>
          </w:p>
          <w:p w14:paraId="292C775F" w14:textId="77777777" w:rsidR="00EF18EF" w:rsidRP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The anatomy of a modern month-end close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Dependency mapping and critical path analysis for accounting tasks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Automating recurring entries and accruals within the ERP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Leveraging AI for automated account reconciliations and anomaly detection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Visibility and collaboration tools for distributed finance teams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Maintaining audit trails and internal rigor in an automated workflow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  <w:p w14:paraId="29EC4584" w14:textId="77777777" w:rsidR="00EF18EF" w:rsidRPr="00EF18EF" w:rsidRDefault="00EF18EF" w:rsidP="00EF18EF">
            <w:r w:rsidRPr="00EF18EF">
              <w:t xml:space="preserve">• </w:t>
            </w:r>
            <w:proofErr w:type="gramStart"/>
            <w:r w:rsidRPr="00EF18EF">
              <w:t xml:space="preserve">Practical applications of generative AI for financial reporting summaries</w:t>
            </w:r>
          </w:p>
          <w:p w14:paraId="6DD4DD1F" w14:textId="68338FCC" w:rsidR="00EF18EF" w:rsidRDefault="00EF18EF" w:rsidP="00EF18EF">
            <w:r w:rsidRPr="00EF18EF">
              <w:t xml:space="preserve"/>
            </w:r>
          </w:p>
        </w:tc>
      </w:tr>
    </w:tbl>
    <w:p>
      <w:pPr>
        <w:pStyle w:val="Heading4"/>
      </w:pPr>
      <w:r>
        <w:t xml:space="preserve">WHAT YOU'LL WALK AWAY WITH</w:t>
      </w:r>
    </w:p>
    <w:p>
      <w:r>
        <w:t xml:space="preserve">• You'll stop chasing manual updates by setting up logic-based triggers for your recurring accruals.</w:t>
      </w:r>
    </w:p>
    <w:p>
      <w:r>
        <w:t xml:space="preserve">• You'll spot errors before they hit the final reports using AI-driven anomaly detection.</w:t>
      </w:r>
    </w:p>
    <w:p>
      <w:r>
        <w:t xml:space="preserve">• You'll map out a critical path that prevents one late document from stalling your entire team.</w:t>
      </w:r>
    </w:p>
    <w:p>
      <w:r>
        <w:t xml:space="preserve">• You'll gain real-time visibility into your closing progress without sending a single 'status update' email.</w:t>
      </w:r>
    </w:p>
    <w:p>
      <w:r>
        <w:t xml:space="preserve">• You'll use generative AI to draft your financial reporting summaries in a fraction of the usual time.</w:t>
      </w:r>
    </w:p>
    <w:p>
      <w:pPr>
        <w:pStyle w:val="Heading4"/>
      </w:pPr>
      <w:r>
        <w:t xml:space="preserve">QUESTIONS</w:t>
      </w:r>
    </w:p>
    <w:p>
      <w:r>
        <w:rPr>
          <w:b/>
        </w:rPr>
        <w:t xml:space="preserve">What level of technical expertise do I need for this course?</w:t>
      </w:r>
    </w:p>
    <w:p>
      <w:r>
        <w:t xml:space="preserve">This is an intermediate course designed for professionals who already understand corporate accounting cycles. You don't need to be a programmer, but you should have a basic familiarity with general ledger software.</w:t>
      </w:r>
    </w:p>
    <w:p>
      <w:r>
        <w:rPr>
          <w:b/>
        </w:rPr>
        <w:t xml:space="preserve">Will this course show me how to handle high-volume reconciliations?</w:t>
      </w:r>
    </w:p>
    <w:p>
      <w:r>
        <w:t xml:space="preserve">Yes. We compare different methods for automating high-volume tasks using logic-based triggers to reduce manual intervention.</w:t>
      </w:r>
    </w:p>
    <w:p>
      <w:r>
        <w:rPr>
          <w:b/>
        </w:rPr>
        <w:t xml:space="preserve">Does this cover how to manage a team that isn't all in the same office?</w:t>
      </w:r>
    </w:p>
    <w:p>
      <w:r>
        <w:t xml:space="preserve">It does. The curriculum includes specific strategies for using visibility and collaboration tools tailored for distributed finance teams.</w:t>
      </w:r>
    </w:p>
    <w:p>
      <w:r>
        <w:rPr>
          <w:b/>
        </w:rPr>
        <w:t xml:space="preserve">Is there any specific software I need to install before we begin?</w:t>
      </w:r>
    </w:p>
    <w:p>
      <w:r>
        <w:t xml:space="preserve">No advanced preparation or specific software installations are required for this session. We focus on the logic and tools you can apply to your existing ERP and automation stack.</w:t>
      </w:r>
    </w:p>
    <w:p>
      <w:r>
        <w:rPr>
          <w:b/>
        </w:rPr>
        <w:t xml:space="preserve">How does AI fit into the audit trail requirements?</w:t>
      </w:r>
    </w:p>
    <w:p>
      <w:r>
        <w:t xml:space="preserve">We dedicate time to maintaining internal rigor and audit trails within an automated workflow. You'll learn how to use AI for anomaly detection while keeping your books bulletproof and compliant.</w:t>
      </w:r>
    </w:p>
    <w:p>
      <w:pPr>
        <w:pStyle w:val="Heading4"/>
      </w:pPr>
      <w:r>
        <w:t xml:space="preserve">A NOTE FROM THE AUTHOR</w:t>
      </w:r>
    </w:p>
    <w:p>
      <w:r>
        <w:t xml:space="preserve">I spent years watching my team treat the first week of every month like a crisis, losing weekends to spreadsheets that never seemed to balance. I wrote this course because I realized we were working for our software rather than making the technology work for us. It is for the controller who's tired of chasing bank statements and wants to build a process that actually stays on track.</w:t>
      </w:r>
    </w:p>
    <w:p w14:paraId="2E6D9E41" w14:textId="74F7672F" w:rsidR="002F1186" w:rsidRPr="008471EB" w:rsidRDefault="00000000" w:rsidP="00EF18EF">
      <w:pPr>
        <w:pStyle w:val="Heading4"/>
      </w:pPr>
      <w:r w:rsidRPr="008471EB">
        <w:t>ADDITIONAL INFORMATION</w:t>
      </w:r>
    </w:p>
    <w:p w14:paraId="3E5CDDD5" w14:textId="77777777" w:rsidR="002F1186" w:rsidRPr="009F6E56" w:rsidRDefault="00000000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 xml:space="preserve">Who Should Attend:</w:t>
      </w:r>
      <w:r w:rsidRPr="009F6E56">
        <w:rPr>
          <w:color w:val="17365D" w:themeColor="text2" w:themeShade="BF"/>
        </w:rPr>
        <w:t xml:space="preserve"> </w:t>
      </w:r>
      <w:proofErr w:type="gramStart"/>
      <w:r w:rsidRPr="009F6E56">
        <w:t xml:space="preserve">Controllers, accounting managers, and finance professionals responsible for financial reporting and month-end operations.</w:t>
      </w:r>
    </w:p>
    <w:p w14:paraId="0BB71364" w14:textId="77777777" w:rsidR="002F1186" w:rsidRPr="009F6E56" w:rsidRDefault="00000000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 xml:space="preserve">Prerequisites:</w:t>
      </w:r>
      <w:r w:rsidRPr="009F6E56">
        <w:t xml:space="preserve"> </w:t>
      </w:r>
      <w:proofErr w:type="gramStart"/>
      <w:r w:rsidRPr="009F6E56">
        <w:t xml:space="preserve">Basic familiarity with corporate accounting cycles and general ledger software.</w:t>
      </w:r>
    </w:p>
    <w:p w14:paraId="096FA319" w14:textId="77777777" w:rsidR="002F1186" w:rsidRPr="009F6E56" w:rsidRDefault="00000000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 xml:space="preserve">Advanced Preparation:</w:t>
      </w:r>
      <w:r w:rsidRPr="009F6E56">
        <w:t xml:space="preserve"> </w:t>
      </w:r>
      <w:proofErr w:type="gramStart"/>
      <w:r w:rsidRPr="009F6E56">
        <w:t xml:space="preserve">None</w:t>
      </w:r>
    </w:p>
    <w:p w14:paraId="6FBA0E1B" w14:textId="77777777" w:rsidR="007741DC" w:rsidRPr="009F6E56" w:rsidRDefault="00000000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>Tags:</w:t>
      </w:r>
      <w:r w:rsidRPr="009F6E56">
        <w:t xml:space="preserve"> </w:t>
      </w:r>
      <w:proofErr w:type="gramStart"/>
      <w:r w:rsidRPr="009F6E56">
        <w:t xml:space="preserve">month-end close, automation, artificial intelligence, financial reporting, process improvement, AI in accounting</w:t>
      </w:r>
    </w:p>
    <w:p w14:paraId="439C7339" w14:textId="7A768671" w:rsidR="006B1BF3" w:rsidRPr="009F6E56" w:rsidRDefault="007741DC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>Course ID</w:t>
      </w:r>
      <w:r w:rsidR="006B1BF3" w:rsidRPr="009F6E56">
        <w:rPr>
          <w:b/>
          <w:bCs/>
          <w:color w:val="17365D" w:themeColor="text2" w:themeShade="BF"/>
        </w:rPr>
        <w:t xml:space="preserve">:</w:t>
      </w:r>
      <w:r w:rsidR="006B1BF3" w:rsidRPr="009F6E56">
        <w:t xml:space="preserve"> </w:t>
      </w:r>
      <w:proofErr w:type="gramStart"/>
      <w:r w:rsidRPr="009F6E56">
        <w:t xml:space="preserve">2206</w:t>
      </w:r>
      <w:r w:rsidRPr="009F6E56">
        <w:t xml:space="preserve">  </w:t>
      </w:r>
    </w:p>
    <w:p w14:paraId="72393356" w14:textId="17736C05" w:rsidR="009F6E56" w:rsidRPr="009F6E56" w:rsidRDefault="006B1BF3" w:rsidP="009F6E56">
      <w:pPr>
        <w:pStyle w:val="ListParagraph"/>
        <w:numPr>
          <w:ilvl w:val="0"/>
          <w:numId w:val="10"/>
        </w:numPr>
      </w:pPr>
      <w:r w:rsidRPr="009F6E56">
        <w:rPr>
          <w:b/>
          <w:bCs/>
          <w:color w:val="17365D" w:themeColor="text2" w:themeShade="BF"/>
        </w:rPr>
        <w:t xml:space="preserve">Short Name:</w:t>
      </w:r>
      <w:r w:rsidRPr="009F6E56">
        <w:t xml:space="preserve"> </w:t>
      </w:r>
      <w:proofErr w:type="gramStart"/>
      <w:r w:rsidR="007741DC" w:rsidRPr="009F6E56">
        <w:t xml:space="preserve">Automating the Month-End Close</w:t>
      </w:r>
      <w:r w:rsidR="009F6E56" w:rsidRPr="009F6E56">
        <w:br w:type="page"/>
      </w:r>
    </w:p>
    <w:p w14:paraId="652DBC5C" w14:textId="3B8180DB" w:rsidR="00C748E7" w:rsidRPr="008471EB" w:rsidRDefault="008471EB" w:rsidP="009F6E56">
      <w:pPr>
        <w:pStyle w:val="Heading4"/>
      </w:pPr>
      <w:r w:rsidRPr="008471EB">
        <w:lastRenderedPageBreak/>
        <w:t xml:space="preserve">COURSE GRAPHIC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2"/>
      </w:tblGrid>
      <w:tr w:rsidR="00C748E7" w14:paraId="5D7B41C2" w14:textId="77777777" w:rsidTr="00C748E7">
        <w:tc>
          <w:tcPr>
            <w:tcW w:w="10872" w:type="dxa"/>
            <w:shd w:val="clear" w:color="auto" w:fill="F2F2F2" w:themeFill="background1" w:themeFillShade="F2"/>
          </w:tcPr>
          <w:p w14:paraId="1DD41443" w14:textId="77777777" w:rsidR="00C748E7" w:rsidRDefault="00C748E7" w:rsidP="00C748E7">
            <w:pPr>
              <w:rPr>
                <w:i/>
                <w:color w:val="6E6E6E"/>
                <w:sz w:val="20"/>
              </w:rPr>
            </w:pPr>
          </w:p>
          <w:p w14:paraId="60C9F66B" w14:textId="3EFF6187" w:rsidR="00C748E7" w:rsidRDefault="00C748E7" w:rsidP="008E0EC5">
            <w:pPr>
              <w:jc w:val="center"/>
              <w:rPr>
                <w:i/>
                <w:color w:val="6E6E6E"/>
                <w:sz w:val="20"/>
              </w:rPr>
            </w:pPr>
            <w:proofErr w:type="gramStart"/>
            <w:r>
              <w:rPr>
                <w:i/>
                <w:color w:val="6E6E6E"/>
                <w:sz w:val="20"/>
              </w:rPr>
              <w:t xml:space="preserve"/>
            </w:r>
            <w:r>
              <w:drawing>
                <wp:inline xmlns:a="http://schemas.openxmlformats.org/drawingml/2006/main" xmlns:pic="http://schemas.openxmlformats.org/drawingml/2006/picture">
                  <wp:extent cx="5669280" cy="3164249"/>
                  <wp:docPr id="1002" name="Picture 12043849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713d9cf95fd49e8a5110519307dcee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0" cy="3164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/>
            </w:r>
          </w:p>
          <w:p w14:paraId="451F5135" w14:textId="2F03B595" w:rsidR="00C748E7" w:rsidRDefault="00C748E7" w:rsidP="008E0EC5">
            <w:pPr>
              <w:jc w:val="center"/>
              <w:rPr>
                <w:i/>
                <w:color w:val="6E6E6E"/>
                <w:sz w:val="20"/>
              </w:rPr>
            </w:pPr>
          </w:p>
        </w:tc>
      </w:tr>
    </w:tbl>
    <w:p w14:paraId="69B93174" w14:textId="41177463" w:rsidR="00427BA2" w:rsidRPr="00427BA2" w:rsidRDefault="00427BA2" w:rsidP="00505924"/>
    <w:sectPr w:rsidR="00427BA2" w:rsidRPr="00427BA2" w:rsidSect="00B360DA">
      <w:footerReference w:type="default" r:id="rId9"/>
      <w:pgSz w:w="12240" w:h="15840"/>
      <w:pgMar w:top="576" w:right="792" w:bottom="576" w:left="792" w:header="720" w:footer="144" w:gutter="0"/>
      <w:pgBorders w:offsetFrom="page">
        <w:top w:val="single" w:sz="12" w:space="10" w:color="auto"/>
        <w:left w:val="single" w:sz="12" w:space="10" w:color="auto"/>
        <w:bottom w:val="single" w:sz="12" w:space="10" w:color="auto"/>
        <w:right w:val="single" w:sz="12" w:space="1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79D3" w14:textId="77777777" w:rsidR="00F8623C" w:rsidRDefault="00F8623C" w:rsidP="008E0EC5">
      <w:pPr>
        <w:spacing w:after="0" w:line="240" w:lineRule="auto"/>
      </w:pPr>
      <w:r>
        <w:separator/>
      </w:r>
    </w:p>
  </w:endnote>
  <w:endnote w:type="continuationSeparator" w:id="0">
    <w:p w14:paraId="3BFFE6E3" w14:textId="77777777" w:rsidR="00F8623C" w:rsidRDefault="00F8623C" w:rsidP="008E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4300" w14:textId="646AE3C0" w:rsidR="00C748E7" w:rsidRDefault="007741DC" w:rsidP="00C748E7">
    <w:pPr>
      <w:jc w:val="center"/>
    </w:pPr>
    <w:r>
      <w:rPr>
        <w:color w:val="737373"/>
        <w:sz w:val="16"/>
      </w:rPr>
      <w:t xml:space="preserve">Course </w:t>
    </w:r>
    <w:proofErr w:type="gramStart"/>
    <w:r w:rsidR="00C748E7">
      <w:rPr>
        <w:color w:val="737373"/>
        <w:sz w:val="16"/>
      </w:rPr>
      <w:t>Created:</w:t>
    </w:r>
    <w:r w:rsidR="00427BA2">
      <w:rPr>
        <w:color w:val="737373"/>
        <w:sz w:val="16"/>
      </w:rPr>
      <w:t xml:space="preserve">2026-09-17</w:t>
    </w:r>
    <w:r w:rsidR="00C748E7">
      <w:rPr>
        <w:color w:val="737373"/>
        <w:sz w:val="16"/>
      </w:rPr>
      <w:t xml:space="preserve">   •   </w:t>
    </w:r>
    <w:r w:rsidR="006B1BF3">
      <w:rPr>
        <w:color w:val="737373"/>
        <w:sz w:val="16"/>
      </w:rPr>
      <w:t xml:space="preserve">Course </w:t>
    </w:r>
    <w:r>
      <w:rPr>
        <w:color w:val="737373"/>
        <w:sz w:val="16"/>
      </w:rPr>
      <w:t>Last</w:t>
    </w:r>
    <w:r w:rsidR="00C748E7">
      <w:rPr>
        <w:color w:val="737373"/>
        <w:sz w:val="16"/>
      </w:rPr>
      <w:t xml:space="preserve"> Updated: </w:t>
    </w:r>
    <w:proofErr w:type="gramStart"/>
    <w:r w:rsidR="00427BA2">
      <w:rPr>
        <w:color w:val="737373"/>
        <w:sz w:val="16"/>
      </w:rPr>
      <w:t xml:space="preserve">2026-09-17</w:t>
    </w:r>
    <w:r>
      <w:rPr>
        <w:color w:val="737373"/>
        <w:sz w:val="16"/>
      </w:rPr>
      <w:t xml:space="preserve">    •   </w:t>
    </w:r>
    <w:r>
      <w:rPr>
        <w:color w:val="737373"/>
        <w:sz w:val="16"/>
      </w:rPr>
      <w:t xml:space="preserve">PDF Exported On: </w:t>
    </w:r>
    <w:proofErr w:type="gramStart"/>
    <w:r>
      <w:rPr>
        <w:color w:val="737373"/>
        <w:sz w:val="16"/>
      </w:rPr>
      <w:t xml:space="preserve">2026-09-18</w:t>
    </w:r>
    <w:r w:rsidR="00C748E7">
      <w:rPr>
        <w:color w:val="737373"/>
        <w:sz w:val="16"/>
      </w:rPr>
      <w:br/>
      <w:t xml:space="preserve">© </w:t>
    </w:r>
    <w:proofErr w:type="gramStart"/>
    <w:r>
      <w:rPr>
        <w:color w:val="737373"/>
        <w:sz w:val="16"/>
      </w:rPr>
      <w:t xml:space="preserve">2026 </w:t>
    </w:r>
    <w:proofErr w:type="spellStart"/>
    <w:r w:rsidR="00C748E7">
      <w:rPr>
        <w:color w:val="737373"/>
        <w:sz w:val="16"/>
      </w:rPr>
      <w:t>Yossio</w:t>
    </w:r>
    <w:proofErr w:type="spellEnd"/>
    <w:r w:rsidR="00EF18EF">
      <w:rPr>
        <w:color w:val="737373"/>
        <w:sz w:val="16"/>
      </w:rPr>
      <w:t xml:space="preserve"> </w:t>
    </w:r>
    <w:r w:rsidR="00C748E7">
      <w:rPr>
        <w:color w:val="737373"/>
        <w:sz w:val="16"/>
      </w:rPr>
      <w:t>All Rights Reserved</w:t>
    </w:r>
    <w:r w:rsidR="00EF18EF">
      <w:rPr>
        <w:color w:val="737373"/>
        <w:sz w:val="16"/>
      </w:rPr>
      <w:t xml:space="preserve">    •   </w:t>
    </w:r>
    <w:r w:rsidR="00EF18EF">
      <w:rPr>
        <w:color w:val="737373"/>
        <w:sz w:val="16"/>
      </w:rPr>
      <w:t>https://yoss.io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84B10" w14:textId="77777777" w:rsidR="00F8623C" w:rsidRDefault="00F8623C" w:rsidP="008E0EC5">
      <w:pPr>
        <w:spacing w:after="0" w:line="240" w:lineRule="auto"/>
      </w:pPr>
      <w:r>
        <w:separator/>
      </w:r>
    </w:p>
  </w:footnote>
  <w:footnote w:type="continuationSeparator" w:id="0">
    <w:p w14:paraId="6F1F7B5E" w14:textId="77777777" w:rsidR="00F8623C" w:rsidRDefault="00F8623C" w:rsidP="008E0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390F53"/>
    <w:multiLevelType w:val="hybridMultilevel"/>
    <w:tmpl w:val="2D846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9073347">
    <w:abstractNumId w:val="8"/>
  </w:num>
  <w:num w:numId="2" w16cid:durableId="2026444385">
    <w:abstractNumId w:val="6"/>
  </w:num>
  <w:num w:numId="3" w16cid:durableId="938176107">
    <w:abstractNumId w:val="5"/>
  </w:num>
  <w:num w:numId="4" w16cid:durableId="391537244">
    <w:abstractNumId w:val="4"/>
  </w:num>
  <w:num w:numId="5" w16cid:durableId="2067365362">
    <w:abstractNumId w:val="7"/>
  </w:num>
  <w:num w:numId="6" w16cid:durableId="348456130">
    <w:abstractNumId w:val="3"/>
  </w:num>
  <w:num w:numId="7" w16cid:durableId="1401556745">
    <w:abstractNumId w:val="2"/>
  </w:num>
  <w:num w:numId="8" w16cid:durableId="752775439">
    <w:abstractNumId w:val="1"/>
  </w:num>
  <w:num w:numId="9" w16cid:durableId="996961511">
    <w:abstractNumId w:val="0"/>
  </w:num>
  <w:num w:numId="10" w16cid:durableId="8304097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48F9"/>
    <w:rsid w:val="0029639D"/>
    <w:rsid w:val="002E453B"/>
    <w:rsid w:val="002F1186"/>
    <w:rsid w:val="00326F90"/>
    <w:rsid w:val="00427BA2"/>
    <w:rsid w:val="00505924"/>
    <w:rsid w:val="005710D9"/>
    <w:rsid w:val="005F1AFA"/>
    <w:rsid w:val="006709B9"/>
    <w:rsid w:val="00682A73"/>
    <w:rsid w:val="00695D7D"/>
    <w:rsid w:val="006B1BF3"/>
    <w:rsid w:val="007741DC"/>
    <w:rsid w:val="007A47FD"/>
    <w:rsid w:val="007B048C"/>
    <w:rsid w:val="008471EB"/>
    <w:rsid w:val="008547A2"/>
    <w:rsid w:val="008C04FE"/>
    <w:rsid w:val="008E0EC5"/>
    <w:rsid w:val="008E3C6D"/>
    <w:rsid w:val="009301FC"/>
    <w:rsid w:val="009C519C"/>
    <w:rsid w:val="009F6E56"/>
    <w:rsid w:val="009F7696"/>
    <w:rsid w:val="00A15AF0"/>
    <w:rsid w:val="00AA1D8D"/>
    <w:rsid w:val="00B3537E"/>
    <w:rsid w:val="00B360DA"/>
    <w:rsid w:val="00B47730"/>
    <w:rsid w:val="00C748E7"/>
    <w:rsid w:val="00CB0664"/>
    <w:rsid w:val="00D24C13"/>
    <w:rsid w:val="00ED386D"/>
    <w:rsid w:val="00EF18EF"/>
    <w:rsid w:val="00F862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ABE5B2"/>
  <w14:defaultImageDpi w14:val="300"/>
  <w15:docId w15:val="{D3CB4579-4791-40A7-AFEC-6B4B850F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8EF"/>
    <w:rPr>
      <w:rFonts w:ascii="Aptos" w:eastAsia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6E56"/>
    <w:pPr>
      <w:keepNext/>
      <w:keepLines/>
      <w:pBdr>
        <w:bottom w:val="single" w:sz="4" w:space="1" w:color="auto"/>
      </w:pBdr>
      <w:spacing w:before="200" w:after="12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9F6E56"/>
    <w:rPr>
      <w:rFonts w:asciiTheme="majorHAnsi" w:eastAsiaTheme="majorEastAsia" w:hAnsiTheme="majorHAnsi" w:cstheme="majorBidi"/>
      <w:b/>
      <w:bCs/>
      <w:iCs/>
      <w:color w:val="4F81BD" w:themeColor="accen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Relationship Id="rId1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0C26A21ACE746B79DEB4F6CF0F6BA" ma:contentTypeVersion="21" ma:contentTypeDescription="Create a new document." ma:contentTypeScope="" ma:versionID="c99719a174d50d07fb402f3cc54325c9">
  <xsd:schema xmlns:xsd="http://www.w3.org/2001/XMLSchema" xmlns:xs="http://www.w3.org/2001/XMLSchema" xmlns:p="http://schemas.microsoft.com/office/2006/metadata/properties" xmlns:ns1="http://schemas.microsoft.com/sharepoint/v3" xmlns:ns2="b343227b-45df-4caa-8926-4b43db009d5f" xmlns:ns3="3d8ddb09-63ce-4c14-a298-096f1828d0e7" targetNamespace="http://schemas.microsoft.com/office/2006/metadata/properties" ma:root="true" ma:fieldsID="a1ffcf2d56b88e8ed0c202b3ef2f6cfb" ns1:_="" ns2:_="" ns3:_="">
    <xsd:import namespace="http://schemas.microsoft.com/sharepoint/v3"/>
    <xsd:import namespace="b343227b-45df-4caa-8926-4b43db009d5f"/>
    <xsd:import namespace="3d8ddb09-63ce-4c14-a298-096f1828d0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3227b-45df-4caa-8926-4b43db009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b71270-df40-442f-9a4b-5e0ade3807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ddb09-63ce-4c14-a298-096f1828d0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1f4f4e-3b03-45ce-931b-eff08eaabf0a}" ma:internalName="TaxCatchAll" ma:showField="CatchAllData" ma:web="3d8ddb09-63ce-4c14-a298-096f1828d0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43227b-45df-4caa-8926-4b43db009d5f">
      <Terms xmlns="http://schemas.microsoft.com/office/infopath/2007/PartnerControls"/>
    </lcf76f155ced4ddcb4097134ff3c332f>
    <TaxCatchAll xmlns="3d8ddb09-63ce-4c14-a298-096f1828d0e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581457-51A4-47A2-8E01-F45E707827BB}"/>
</file>

<file path=customXml/itemProps3.xml><?xml version="1.0" encoding="utf-8"?>
<ds:datastoreItem xmlns:ds="http://schemas.openxmlformats.org/officeDocument/2006/customXml" ds:itemID="{4C01C453-77AE-4A3F-BD02-C7C70173BFE2}"/>
</file>

<file path=customXml/itemProps4.xml><?xml version="1.0" encoding="utf-8"?>
<ds:datastoreItem xmlns:ds="http://schemas.openxmlformats.org/officeDocument/2006/customXml" ds:itemID="{84FAFCD8-0790-4E54-953D-4986A094A3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 Yoss</cp:lastModifiedBy>
  <cp:revision>26</cp:revision>
  <dcterms:created xsi:type="dcterms:W3CDTF">2013-12-23T23:15:00Z</dcterms:created>
  <dcterms:modified xsi:type="dcterms:W3CDTF">2026-05-07T00:22:00Z</dcterms:modified>
  <cp:category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64e9af0b-021d-4d63-a5b8-1e28d0eab37a</vt:lpwstr>
  </property>
  <property fmtid="{D5CDD505-2E9C-101B-9397-08002B2CF9AE}" pid="3" name="MediaServiceImageTags">
    <vt:lpwstr/>
  </property>
  <property fmtid="{D5CDD505-2E9C-101B-9397-08002B2CF9AE}" pid="4" name="ContentTypeId">
    <vt:lpwstr>0x010100FC10C26A21ACE746B79DEB4F6CF0F6BA</vt:lpwstr>
  </property>
</Properties>
</file>